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4"/>
        <w:gridCol w:w="1830"/>
        <w:gridCol w:w="4264"/>
        <w:gridCol w:w="2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744" w:type="dxa"/>
          </w:tcPr>
          <w:p>
            <w:pPr>
              <w:rPr>
                <w:rFonts w:hint="eastAsia" w:eastAsiaTheme="minorEastAsia"/>
                <w:vertAlign w:val="baseline"/>
                <w:lang w:val="en-US" w:eastAsia="zh-CN"/>
              </w:rPr>
            </w:pPr>
            <w:r>
              <w:rPr>
                <w:rFonts w:hint="eastAsia"/>
                <w:vertAlign w:val="baseline"/>
                <w:lang w:val="en-US" w:eastAsia="zh-CN"/>
              </w:rPr>
              <w:t>1</w:t>
            </w:r>
          </w:p>
        </w:tc>
        <w:tc>
          <w:tcPr>
            <w:tcW w:w="1830" w:type="dxa"/>
          </w:tcPr>
          <w:p>
            <w:pPr>
              <w:rPr>
                <w:rFonts w:hint="default" w:eastAsiaTheme="minorEastAsia"/>
                <w:vertAlign w:val="baseline"/>
                <w:lang w:val="en-US" w:eastAsia="zh-CN"/>
              </w:rPr>
            </w:pPr>
            <w:r>
              <w:rPr>
                <w:rFonts w:hint="eastAsia"/>
                <w:vertAlign w:val="baseline"/>
                <w:lang w:val="en-US" w:eastAsia="zh-CN"/>
              </w:rPr>
              <w:t>基本配置和要求</w:t>
            </w:r>
          </w:p>
        </w:tc>
        <w:tc>
          <w:tcPr>
            <w:tcW w:w="4264" w:type="dxa"/>
          </w:tcPr>
          <w:p>
            <w:pPr>
              <w:ind w:left="210" w:hanging="210" w:hangingChars="100"/>
              <w:rPr>
                <w:rFonts w:hint="default"/>
                <w:vertAlign w:val="baseline"/>
                <w:lang w:val="en-US" w:eastAsia="zh-CN"/>
              </w:rPr>
            </w:pPr>
            <w:r>
              <w:rPr>
                <w:rFonts w:hint="eastAsia"/>
                <w:vertAlign w:val="baseline"/>
                <w:lang w:val="en-US" w:eastAsia="zh-CN"/>
              </w:rPr>
              <w:t>酶免工作站1套（包括仪器、电脑、打印机）、40kw UPS电源（供电1小时）</w:t>
            </w:r>
          </w:p>
        </w:tc>
        <w:tc>
          <w:tcPr>
            <w:tcW w:w="2280" w:type="dxa"/>
          </w:tcPr>
          <w:p>
            <w:pP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744" w:type="dxa"/>
          </w:tcPr>
          <w:p>
            <w:pPr>
              <w:rPr>
                <w:rFonts w:hint="eastAsia" w:eastAsiaTheme="minorEastAsia"/>
                <w:vertAlign w:val="baseline"/>
                <w:lang w:val="en-US" w:eastAsia="zh-CN"/>
              </w:rPr>
            </w:pPr>
            <w:r>
              <w:rPr>
                <w:rFonts w:hint="eastAsia"/>
                <w:vertAlign w:val="baseline"/>
                <w:lang w:val="en-US" w:eastAsia="zh-CN"/>
              </w:rPr>
              <w:t>2</w:t>
            </w:r>
          </w:p>
        </w:tc>
        <w:tc>
          <w:tcPr>
            <w:tcW w:w="1830" w:type="dxa"/>
          </w:tcPr>
          <w:p>
            <w:pPr>
              <w:rPr>
                <w:rFonts w:hint="default" w:eastAsiaTheme="minorEastAsia"/>
                <w:vertAlign w:val="baseline"/>
                <w:lang w:val="en-US" w:eastAsia="zh-CN"/>
              </w:rPr>
            </w:pPr>
            <w:r>
              <w:rPr>
                <w:rFonts w:hint="eastAsia"/>
                <w:vertAlign w:val="baseline"/>
                <w:lang w:val="en-US" w:eastAsia="zh-CN"/>
              </w:rPr>
              <w:t>基本功能</w:t>
            </w:r>
          </w:p>
        </w:tc>
        <w:tc>
          <w:tcPr>
            <w:tcW w:w="4264" w:type="dxa"/>
          </w:tcPr>
          <w:p>
            <w:pPr>
              <w:rPr>
                <w:vertAlign w:val="baseline"/>
              </w:rPr>
            </w:pPr>
            <w:r>
              <w:rPr>
                <w:rFonts w:hint="eastAsia"/>
                <w:vertAlign w:val="baseline"/>
              </w:rPr>
              <w:t>全自动完成酶免试验的一般性实验步骤,包括</w:t>
            </w:r>
            <w:r>
              <w:rPr>
                <w:rFonts w:hint="eastAsia"/>
                <w:vertAlign w:val="baseline"/>
                <w:lang w:eastAsia="zh-CN"/>
              </w:rPr>
              <w:t>：</w:t>
            </w:r>
            <w:r>
              <w:rPr>
                <w:rFonts w:hint="eastAsia"/>
                <w:vertAlign w:val="baseline"/>
              </w:rPr>
              <w:t>加样、稀释、孵育、洗板、读数、出</w:t>
            </w:r>
            <w:r>
              <w:rPr>
                <w:rFonts w:hint="eastAsia"/>
                <w:vertAlign w:val="baseline"/>
                <w:lang w:val="en-US" w:eastAsia="zh-CN"/>
              </w:rPr>
              <w:t>具结果</w:t>
            </w:r>
            <w:r>
              <w:rPr>
                <w:rFonts w:hint="eastAsia"/>
                <w:vertAlign w:val="baseline"/>
              </w:rPr>
              <w:t>等,适用于所有ELISA方法的试验项目,测试程序与试剂完全开放,实验人员可任意编程,可单独进行上述任意试验步骤或某几个试验步骤的组合;</w:t>
            </w:r>
            <w:r>
              <w:rPr>
                <w:rFonts w:hint="eastAsia"/>
                <w:vertAlign w:val="baseline"/>
                <w:lang w:val="en-US" w:eastAsia="zh-CN"/>
              </w:rPr>
              <w:t>可在实验的任意过程中暂停，处理突发和异常事件，然后继续后续实验</w:t>
            </w:r>
          </w:p>
        </w:tc>
        <w:tc>
          <w:tcPr>
            <w:tcW w:w="2280" w:type="dxa"/>
          </w:tcPr>
          <w:p>
            <w:pP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744" w:type="dxa"/>
          </w:tcPr>
          <w:p>
            <w:pPr>
              <w:rPr>
                <w:rFonts w:hint="eastAsia" w:eastAsiaTheme="minorEastAsia"/>
                <w:vertAlign w:val="baseline"/>
                <w:lang w:val="en-US" w:eastAsia="zh-CN"/>
              </w:rPr>
            </w:pPr>
            <w:r>
              <w:rPr>
                <w:rFonts w:hint="eastAsia"/>
                <w:vertAlign w:val="baseline"/>
                <w:lang w:val="en-US" w:eastAsia="zh-CN"/>
              </w:rPr>
              <w:t>3</w:t>
            </w:r>
          </w:p>
        </w:tc>
        <w:tc>
          <w:tcPr>
            <w:tcW w:w="1830" w:type="dxa"/>
          </w:tcPr>
          <w:p>
            <w:pPr>
              <w:rPr>
                <w:rFonts w:hint="default" w:eastAsiaTheme="minorEastAsia"/>
                <w:vertAlign w:val="baseline"/>
                <w:lang w:val="en-US" w:eastAsia="zh-CN"/>
              </w:rPr>
            </w:pPr>
            <w:r>
              <w:rPr>
                <w:rFonts w:hint="eastAsia"/>
                <w:vertAlign w:val="baseline"/>
              </w:rPr>
              <w:t>加样</w:t>
            </w:r>
            <w:r>
              <w:rPr>
                <w:rFonts w:hint="eastAsia"/>
                <w:vertAlign w:val="baseline"/>
                <w:lang w:val="en-US" w:eastAsia="zh-CN"/>
              </w:rPr>
              <w:t>性能要求</w:t>
            </w:r>
            <w:r>
              <w:rPr>
                <w:rFonts w:hint="eastAsia" w:ascii="宋体" w:hAnsi="宋体" w:eastAsia="宋体" w:cs="宋体"/>
                <w:sz w:val="24"/>
                <w:szCs w:val="24"/>
              </w:rPr>
              <w:t>*</w:t>
            </w:r>
            <w:bookmarkStart w:id="0" w:name="_GoBack"/>
            <w:bookmarkEnd w:id="0"/>
          </w:p>
        </w:tc>
        <w:tc>
          <w:tcPr>
            <w:tcW w:w="4264" w:type="dxa"/>
          </w:tcPr>
          <w:p>
            <w:pPr>
              <w:rPr>
                <w:rFonts w:hint="eastAsia"/>
                <w:vertAlign w:val="baseline"/>
                <w:lang w:eastAsia="zh-CN"/>
              </w:rPr>
            </w:pPr>
            <w:r>
              <w:rPr>
                <w:rFonts w:hint="eastAsia"/>
                <w:vertAlign w:val="baseline"/>
              </w:rPr>
              <w:t>8个加样通道，每个加样通道可独立运行；使用一次性加样针，避免交叉污染；加样针为白色透明，便于观察</w:t>
            </w:r>
            <w:r>
              <w:rPr>
                <w:rFonts w:hint="eastAsia"/>
                <w:vertAlign w:val="baseline"/>
                <w:lang w:eastAsia="zh-CN"/>
              </w:rPr>
              <w:t>；</w:t>
            </w:r>
          </w:p>
          <w:p>
            <w:pPr>
              <w:rPr>
                <w:rFonts w:hint="eastAsia" w:ascii="宋体" w:hAnsi="宋体" w:eastAsia="宋体"/>
                <w:sz w:val="24"/>
                <w:szCs w:val="24"/>
                <w:lang w:val="en-US" w:eastAsia="zh-CN"/>
              </w:rPr>
            </w:pPr>
            <w:r>
              <w:rPr>
                <w:rFonts w:hint="eastAsia"/>
                <w:vertAlign w:val="baseline"/>
                <w:lang w:val="en-US" w:eastAsia="zh-CN"/>
              </w:rPr>
              <w:t>最小加样量</w:t>
            </w:r>
            <w:r>
              <w:rPr>
                <w:rFonts w:hint="eastAsia" w:ascii="宋体" w:hAnsi="宋体" w:eastAsia="宋体"/>
                <w:sz w:val="24"/>
                <w:szCs w:val="24"/>
                <w:lang w:val="en-US" w:eastAsia="zh-CN"/>
              </w:rPr>
              <w:t>≤2ul,且CV≤2%；</w:t>
            </w:r>
          </w:p>
          <w:p>
            <w:pPr>
              <w:rPr>
                <w:rFonts w:hint="default" w:eastAsiaTheme="minorEastAsia"/>
                <w:vertAlign w:val="baseline"/>
                <w:lang w:val="en-US" w:eastAsia="zh-CN"/>
              </w:rPr>
            </w:pPr>
            <w:r>
              <w:rPr>
                <w:rFonts w:hint="eastAsia"/>
                <w:vertAlign w:val="baseline"/>
                <w:lang w:val="en-US" w:eastAsia="zh-CN"/>
              </w:rPr>
              <w:t>可连续对倍稀释加样，可对最后一孔弃去处理</w:t>
            </w:r>
          </w:p>
        </w:tc>
        <w:tc>
          <w:tcPr>
            <w:tcW w:w="2280" w:type="dxa"/>
          </w:tcPr>
          <w:p>
            <w:pP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744" w:type="dxa"/>
          </w:tcPr>
          <w:p>
            <w:pPr>
              <w:rPr>
                <w:rFonts w:hint="eastAsia" w:eastAsiaTheme="minorEastAsia"/>
                <w:vertAlign w:val="baseline"/>
                <w:lang w:val="en-US" w:eastAsia="zh-CN"/>
              </w:rPr>
            </w:pPr>
            <w:r>
              <w:rPr>
                <w:rFonts w:hint="eastAsia"/>
                <w:vertAlign w:val="baseline"/>
                <w:lang w:val="en-US" w:eastAsia="zh-CN"/>
              </w:rPr>
              <w:t>4</w:t>
            </w:r>
          </w:p>
        </w:tc>
        <w:tc>
          <w:tcPr>
            <w:tcW w:w="1830" w:type="dxa"/>
          </w:tcPr>
          <w:p>
            <w:pPr>
              <w:rPr>
                <w:vertAlign w:val="baseline"/>
              </w:rPr>
            </w:pPr>
            <w:r>
              <w:rPr>
                <w:rFonts w:hint="eastAsia"/>
                <w:vertAlign w:val="baseline"/>
                <w:lang w:val="en-US" w:eastAsia="zh-CN"/>
              </w:rPr>
              <w:t>液面感应</w:t>
            </w:r>
          </w:p>
        </w:tc>
        <w:tc>
          <w:tcPr>
            <w:tcW w:w="4264" w:type="dxa"/>
          </w:tcPr>
          <w:p>
            <w:pPr>
              <w:rPr>
                <w:rFonts w:hint="default" w:eastAsiaTheme="minorEastAsia"/>
                <w:vertAlign w:val="baseline"/>
                <w:lang w:val="en-US" w:eastAsia="zh-CN"/>
              </w:rPr>
            </w:pPr>
            <w:r>
              <w:rPr>
                <w:rFonts w:hint="eastAsia"/>
                <w:vertAlign w:val="baseline"/>
                <w:lang w:val="en-US" w:eastAsia="zh-CN"/>
              </w:rPr>
              <w:t>智能液面检测，可识别气泡、凝块等</w:t>
            </w:r>
          </w:p>
        </w:tc>
        <w:tc>
          <w:tcPr>
            <w:tcW w:w="2280" w:type="dxa"/>
          </w:tcPr>
          <w:p>
            <w:pP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744" w:type="dxa"/>
          </w:tcPr>
          <w:p>
            <w:pPr>
              <w:rPr>
                <w:rFonts w:hint="eastAsia" w:eastAsiaTheme="minorEastAsia"/>
                <w:vertAlign w:val="baseline"/>
                <w:lang w:val="en-US" w:eastAsia="zh-CN"/>
              </w:rPr>
            </w:pPr>
            <w:r>
              <w:rPr>
                <w:rFonts w:hint="eastAsia"/>
                <w:vertAlign w:val="baseline"/>
                <w:lang w:val="en-US" w:eastAsia="zh-CN"/>
              </w:rPr>
              <w:t>5</w:t>
            </w:r>
          </w:p>
        </w:tc>
        <w:tc>
          <w:tcPr>
            <w:tcW w:w="1830" w:type="dxa"/>
          </w:tcPr>
          <w:p>
            <w:pPr>
              <w:rPr>
                <w:vertAlign w:val="baseline"/>
              </w:rPr>
            </w:pPr>
            <w:r>
              <w:rPr>
                <w:rFonts w:hint="eastAsia"/>
                <w:vertAlign w:val="baseline"/>
              </w:rPr>
              <w:t>光学系统</w:t>
            </w:r>
          </w:p>
        </w:tc>
        <w:tc>
          <w:tcPr>
            <w:tcW w:w="4264" w:type="dxa"/>
          </w:tcPr>
          <w:p>
            <w:pPr>
              <w:rPr>
                <w:rFonts w:hint="default" w:eastAsiaTheme="minorEastAsia"/>
                <w:vertAlign w:val="baseline"/>
                <w:lang w:val="en-US" w:eastAsia="zh-CN"/>
              </w:rPr>
            </w:pPr>
            <w:r>
              <w:rPr>
                <w:rFonts w:hint="default" w:eastAsiaTheme="minorEastAsia"/>
                <w:vertAlign w:val="baseline"/>
                <w:lang w:val="en-US" w:eastAsia="zh-CN"/>
              </w:rPr>
              <w:t>12个检测通道，1个参比通道</w:t>
            </w:r>
            <w:r>
              <w:rPr>
                <w:rFonts w:hint="eastAsia"/>
                <w:vertAlign w:val="baseline"/>
                <w:lang w:val="en-US" w:eastAsia="zh-CN"/>
              </w:rPr>
              <w:t>；至少包括</w:t>
            </w:r>
            <w:r>
              <w:rPr>
                <w:rFonts w:hint="default" w:eastAsiaTheme="minorEastAsia"/>
                <w:vertAlign w:val="baseline"/>
                <w:lang w:val="en-US" w:eastAsia="zh-CN"/>
              </w:rPr>
              <w:t>405nm、450nm、492nm、620nm</w:t>
            </w:r>
          </w:p>
        </w:tc>
        <w:tc>
          <w:tcPr>
            <w:tcW w:w="2280" w:type="dxa"/>
          </w:tcPr>
          <w:p>
            <w:pP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744" w:type="dxa"/>
          </w:tcPr>
          <w:p>
            <w:pPr>
              <w:rPr>
                <w:rFonts w:hint="eastAsia" w:eastAsiaTheme="minorEastAsia"/>
                <w:vertAlign w:val="baseline"/>
                <w:lang w:val="en-US" w:eastAsia="zh-CN"/>
              </w:rPr>
            </w:pPr>
            <w:r>
              <w:rPr>
                <w:rFonts w:hint="eastAsia"/>
                <w:vertAlign w:val="baseline"/>
                <w:lang w:val="en-US" w:eastAsia="zh-CN"/>
              </w:rPr>
              <w:t>6</w:t>
            </w:r>
          </w:p>
        </w:tc>
        <w:tc>
          <w:tcPr>
            <w:tcW w:w="1830" w:type="dxa"/>
          </w:tcPr>
          <w:p>
            <w:pPr>
              <w:rPr>
                <w:vertAlign w:val="baseline"/>
              </w:rPr>
            </w:pPr>
            <w:r>
              <w:rPr>
                <w:rFonts w:hint="eastAsia"/>
                <w:vertAlign w:val="baseline"/>
              </w:rPr>
              <w:t>光源</w:t>
            </w:r>
          </w:p>
        </w:tc>
        <w:tc>
          <w:tcPr>
            <w:tcW w:w="4264" w:type="dxa"/>
          </w:tcPr>
          <w:p>
            <w:pPr>
              <w:rPr>
                <w:vertAlign w:val="baseline"/>
              </w:rPr>
            </w:pPr>
            <w:r>
              <w:rPr>
                <w:rFonts w:hint="eastAsia"/>
                <w:vertAlign w:val="baseline"/>
              </w:rPr>
              <w:t>卤素灯光源</w:t>
            </w:r>
          </w:p>
        </w:tc>
        <w:tc>
          <w:tcPr>
            <w:tcW w:w="2280" w:type="dxa"/>
          </w:tcPr>
          <w:p>
            <w:pP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744" w:type="dxa"/>
          </w:tcPr>
          <w:p>
            <w:pPr>
              <w:rPr>
                <w:rFonts w:hint="eastAsia" w:eastAsiaTheme="minorEastAsia"/>
                <w:vertAlign w:val="baseline"/>
                <w:lang w:val="en-US" w:eastAsia="zh-CN"/>
              </w:rPr>
            </w:pPr>
            <w:r>
              <w:rPr>
                <w:rFonts w:hint="eastAsia"/>
                <w:vertAlign w:val="baseline"/>
                <w:lang w:val="en-US" w:eastAsia="zh-CN"/>
              </w:rPr>
              <w:t>7</w:t>
            </w:r>
          </w:p>
        </w:tc>
        <w:tc>
          <w:tcPr>
            <w:tcW w:w="1830" w:type="dxa"/>
          </w:tcPr>
          <w:p>
            <w:pPr>
              <w:rPr>
                <w:vertAlign w:val="baseline"/>
              </w:rPr>
            </w:pPr>
            <w:r>
              <w:rPr>
                <w:rFonts w:hint="eastAsia"/>
                <w:vertAlign w:val="baseline"/>
              </w:rPr>
              <w:t>波长范围</w:t>
            </w:r>
          </w:p>
        </w:tc>
        <w:tc>
          <w:tcPr>
            <w:tcW w:w="4264" w:type="dxa"/>
          </w:tcPr>
          <w:p>
            <w:pPr>
              <w:rPr>
                <w:vertAlign w:val="baseline"/>
              </w:rPr>
            </w:pPr>
            <w:r>
              <w:rPr>
                <w:rFonts w:hint="eastAsia"/>
                <w:vertAlign w:val="baseline"/>
              </w:rPr>
              <w:t>340－750 nm，至少标配4个波长滤光片</w:t>
            </w:r>
          </w:p>
        </w:tc>
        <w:tc>
          <w:tcPr>
            <w:tcW w:w="2280" w:type="dxa"/>
          </w:tcPr>
          <w:p>
            <w:pP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744" w:type="dxa"/>
          </w:tcPr>
          <w:p>
            <w:pPr>
              <w:rPr>
                <w:rFonts w:hint="eastAsia" w:eastAsiaTheme="minorEastAsia"/>
                <w:vertAlign w:val="baseline"/>
                <w:lang w:val="en-US" w:eastAsia="zh-CN"/>
              </w:rPr>
            </w:pPr>
            <w:r>
              <w:rPr>
                <w:rFonts w:hint="eastAsia"/>
                <w:vertAlign w:val="baseline"/>
                <w:lang w:val="en-US" w:eastAsia="zh-CN"/>
              </w:rPr>
              <w:t>8</w:t>
            </w:r>
          </w:p>
        </w:tc>
        <w:tc>
          <w:tcPr>
            <w:tcW w:w="1830" w:type="dxa"/>
          </w:tcPr>
          <w:p>
            <w:pPr>
              <w:rPr>
                <w:vertAlign w:val="baseline"/>
              </w:rPr>
            </w:pPr>
            <w:r>
              <w:rPr>
                <w:rFonts w:hint="eastAsia"/>
                <w:vertAlign w:val="baseline"/>
              </w:rPr>
              <w:t>测量范围</w:t>
            </w:r>
          </w:p>
        </w:tc>
        <w:tc>
          <w:tcPr>
            <w:tcW w:w="4264" w:type="dxa"/>
          </w:tcPr>
          <w:p>
            <w:pPr>
              <w:rPr>
                <w:vertAlign w:val="baseline"/>
              </w:rPr>
            </w:pPr>
            <w:r>
              <w:rPr>
                <w:rFonts w:hint="eastAsia"/>
                <w:vertAlign w:val="baseline"/>
              </w:rPr>
              <w:t>0 －4.00 OD</w:t>
            </w:r>
          </w:p>
        </w:tc>
        <w:tc>
          <w:tcPr>
            <w:tcW w:w="2280" w:type="dxa"/>
          </w:tcPr>
          <w:p>
            <w:pP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744" w:type="dxa"/>
          </w:tcPr>
          <w:p>
            <w:pPr>
              <w:rPr>
                <w:rFonts w:hint="eastAsia" w:eastAsiaTheme="minorEastAsia"/>
                <w:vertAlign w:val="baseline"/>
                <w:lang w:val="en-US" w:eastAsia="zh-CN"/>
              </w:rPr>
            </w:pPr>
            <w:r>
              <w:rPr>
                <w:rFonts w:hint="eastAsia"/>
                <w:vertAlign w:val="baseline"/>
                <w:lang w:val="en-US" w:eastAsia="zh-CN"/>
              </w:rPr>
              <w:t>9</w:t>
            </w:r>
          </w:p>
        </w:tc>
        <w:tc>
          <w:tcPr>
            <w:tcW w:w="1830" w:type="dxa"/>
          </w:tcPr>
          <w:p>
            <w:pPr>
              <w:rPr>
                <w:vertAlign w:val="baseline"/>
              </w:rPr>
            </w:pPr>
            <w:r>
              <w:rPr>
                <w:rFonts w:hint="eastAsia"/>
                <w:vertAlign w:val="baseline"/>
              </w:rPr>
              <w:t>震荡功能</w:t>
            </w:r>
          </w:p>
        </w:tc>
        <w:tc>
          <w:tcPr>
            <w:tcW w:w="4264" w:type="dxa"/>
          </w:tcPr>
          <w:p>
            <w:pPr>
              <w:rPr>
                <w:rFonts w:hint="eastAsia"/>
                <w:vertAlign w:val="baseline"/>
              </w:rPr>
            </w:pPr>
            <w:r>
              <w:rPr>
                <w:rFonts w:hint="eastAsia"/>
                <w:vertAlign w:val="baseline"/>
              </w:rPr>
              <w:t>软件自动震荡、包括不同震荡模式</w:t>
            </w:r>
          </w:p>
          <w:p>
            <w:pPr>
              <w:rPr>
                <w:vertAlign w:val="baseline"/>
              </w:rPr>
            </w:pPr>
          </w:p>
        </w:tc>
        <w:tc>
          <w:tcPr>
            <w:tcW w:w="2280" w:type="dxa"/>
          </w:tcPr>
          <w:p>
            <w:pP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744" w:type="dxa"/>
          </w:tcPr>
          <w:p>
            <w:pPr>
              <w:rPr>
                <w:rFonts w:hint="default" w:eastAsiaTheme="minorEastAsia"/>
                <w:vertAlign w:val="baseline"/>
                <w:lang w:val="en-US" w:eastAsia="zh-CN"/>
              </w:rPr>
            </w:pPr>
            <w:r>
              <w:rPr>
                <w:rFonts w:hint="eastAsia"/>
                <w:vertAlign w:val="baseline"/>
                <w:lang w:val="en-US" w:eastAsia="zh-CN"/>
              </w:rPr>
              <w:t>10</w:t>
            </w:r>
          </w:p>
        </w:tc>
        <w:tc>
          <w:tcPr>
            <w:tcW w:w="1830" w:type="dxa"/>
          </w:tcPr>
          <w:p>
            <w:pPr>
              <w:rPr>
                <w:vertAlign w:val="baseline"/>
              </w:rPr>
            </w:pPr>
            <w:r>
              <w:rPr>
                <w:rFonts w:hint="eastAsia"/>
                <w:vertAlign w:val="baseline"/>
              </w:rPr>
              <w:t>软件</w:t>
            </w:r>
          </w:p>
        </w:tc>
        <w:tc>
          <w:tcPr>
            <w:tcW w:w="4264" w:type="dxa"/>
          </w:tcPr>
          <w:p>
            <w:pPr>
              <w:rPr>
                <w:vertAlign w:val="baseline"/>
              </w:rPr>
            </w:pPr>
            <w:r>
              <w:rPr>
                <w:rFonts w:hint="eastAsia"/>
                <w:vertAlign w:val="baseline"/>
              </w:rPr>
              <w:t>可</w:t>
            </w:r>
            <w:r>
              <w:rPr>
                <w:rFonts w:hint="eastAsia"/>
                <w:vertAlign w:val="baseline"/>
                <w:lang w:val="en-US" w:eastAsia="zh-CN"/>
              </w:rPr>
              <w:t>自动</w:t>
            </w:r>
            <w:r>
              <w:rPr>
                <w:rFonts w:hint="eastAsia"/>
                <w:vertAlign w:val="baseline"/>
              </w:rPr>
              <w:t>读取实验项目的结果；可与LIS及HIS链接且免费提供LIS双向接入服务及相关费用</w:t>
            </w:r>
          </w:p>
        </w:tc>
        <w:tc>
          <w:tcPr>
            <w:tcW w:w="2280" w:type="dxa"/>
          </w:tcPr>
          <w:p>
            <w:pP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744" w:type="dxa"/>
          </w:tcPr>
          <w:p>
            <w:pPr>
              <w:rPr>
                <w:rFonts w:hint="default" w:eastAsiaTheme="minorEastAsia"/>
                <w:vertAlign w:val="baseline"/>
                <w:lang w:val="en-US" w:eastAsia="zh-CN"/>
              </w:rPr>
            </w:pPr>
            <w:r>
              <w:rPr>
                <w:rFonts w:hint="eastAsia"/>
                <w:vertAlign w:val="baseline"/>
                <w:lang w:val="en-US" w:eastAsia="zh-CN"/>
              </w:rPr>
              <w:t>11</w:t>
            </w:r>
          </w:p>
        </w:tc>
        <w:tc>
          <w:tcPr>
            <w:tcW w:w="1830" w:type="dxa"/>
          </w:tcPr>
          <w:p>
            <w:pPr>
              <w:rPr>
                <w:rFonts w:hint="eastAsia" w:eastAsiaTheme="minorEastAsia"/>
                <w:vertAlign w:val="baseline"/>
                <w:lang w:val="en-US" w:eastAsia="zh-CN"/>
              </w:rPr>
            </w:pPr>
            <w:r>
              <w:rPr>
                <w:rFonts w:hint="eastAsia"/>
                <w:vertAlign w:val="baseline"/>
              </w:rPr>
              <w:t>维保</w:t>
            </w:r>
            <w:r>
              <w:rPr>
                <w:rFonts w:hint="eastAsia"/>
                <w:vertAlign w:val="baseline"/>
                <w:lang w:val="en-US" w:eastAsia="zh-CN"/>
              </w:rPr>
              <w:t>售后</w:t>
            </w:r>
          </w:p>
        </w:tc>
        <w:tc>
          <w:tcPr>
            <w:tcW w:w="4264" w:type="dxa"/>
          </w:tcPr>
          <w:p>
            <w:pPr>
              <w:ind w:firstLine="210" w:firstLineChars="100"/>
              <w:rPr>
                <w:rFonts w:hint="eastAsia"/>
                <w:vertAlign w:val="baseline"/>
              </w:rPr>
            </w:pPr>
            <w:r>
              <w:rPr>
                <w:rFonts w:hint="eastAsia"/>
                <w:vertAlign w:val="baseline"/>
              </w:rPr>
              <w:t>故障维修：维修人员自接到用户报修到现场时间：≤8小时；</w:t>
            </w:r>
          </w:p>
          <w:p>
            <w:pPr>
              <w:ind w:firstLine="210" w:firstLineChars="100"/>
              <w:rPr>
                <w:rFonts w:hint="eastAsia"/>
                <w:vertAlign w:val="baseline"/>
              </w:rPr>
            </w:pPr>
            <w:r>
              <w:rPr>
                <w:rFonts w:hint="eastAsia"/>
                <w:vertAlign w:val="baseline"/>
              </w:rPr>
              <w:t>质保：自验收合格正常使用日起，供方提供质保期为8年；</w:t>
            </w:r>
          </w:p>
          <w:p>
            <w:pPr>
              <w:ind w:firstLine="210" w:firstLineChars="100"/>
              <w:rPr>
                <w:rFonts w:hint="default" w:eastAsiaTheme="minorEastAsia"/>
                <w:vertAlign w:val="baseline"/>
                <w:lang w:val="en-US" w:eastAsia="zh-CN"/>
              </w:rPr>
            </w:pPr>
            <w:r>
              <w:rPr>
                <w:rFonts w:hint="eastAsia"/>
                <w:vertAlign w:val="baseline"/>
              </w:rPr>
              <w:t>供方提供</w:t>
            </w:r>
            <w:r>
              <w:rPr>
                <w:rFonts w:hint="eastAsia"/>
                <w:vertAlign w:val="baseline"/>
                <w:lang w:val="en-US" w:eastAsia="zh-CN"/>
              </w:rPr>
              <w:t>仪器运行、维保所需的耗材，比如：枪头、清洗管路的更换材料等</w:t>
            </w:r>
          </w:p>
          <w:p>
            <w:pPr>
              <w:ind w:firstLine="210" w:firstLineChars="100"/>
              <w:rPr>
                <w:rFonts w:hint="eastAsia"/>
                <w:vertAlign w:val="baseline"/>
              </w:rPr>
            </w:pPr>
            <w:r>
              <w:rPr>
                <w:rFonts w:hint="eastAsia"/>
                <w:vertAlign w:val="baseline"/>
              </w:rPr>
              <w:t>供方提供后续仪器使用期间每年的仪器性能评价及校准所需试剂及耗材</w:t>
            </w:r>
          </w:p>
          <w:p>
            <w:pPr>
              <w:ind w:firstLine="210" w:firstLineChars="100"/>
              <w:rPr>
                <w:rFonts w:hint="eastAsia"/>
                <w:vertAlign w:val="baseline"/>
              </w:rPr>
            </w:pPr>
            <w:r>
              <w:rPr>
                <w:rFonts w:hint="eastAsia"/>
                <w:vertAlign w:val="baseline"/>
              </w:rPr>
              <w:t>供方提供设备操作手册</w:t>
            </w:r>
          </w:p>
          <w:p>
            <w:pPr>
              <w:ind w:firstLine="210" w:firstLineChars="100"/>
              <w:rPr>
                <w:rFonts w:hint="eastAsia"/>
                <w:vertAlign w:val="baseline"/>
              </w:rPr>
            </w:pPr>
            <w:r>
              <w:rPr>
                <w:rFonts w:hint="eastAsia"/>
                <w:vertAlign w:val="baseline"/>
              </w:rPr>
              <w:t>供方提供设备的操作培训</w:t>
            </w:r>
          </w:p>
          <w:p>
            <w:pPr>
              <w:ind w:firstLine="210" w:firstLineChars="100"/>
              <w:rPr>
                <w:rFonts w:hint="eastAsia"/>
                <w:vertAlign w:val="baseline"/>
              </w:rPr>
            </w:pPr>
            <w:r>
              <w:rPr>
                <w:rFonts w:hint="eastAsia"/>
                <w:vertAlign w:val="baseline"/>
              </w:rPr>
              <w:t>供方提供设备相关的软件升级及相应培训</w:t>
            </w:r>
          </w:p>
          <w:p>
            <w:pPr>
              <w:ind w:firstLine="210" w:firstLineChars="100"/>
              <w:rPr>
                <w:vertAlign w:val="baseline"/>
              </w:rPr>
            </w:pPr>
            <w:r>
              <w:rPr>
                <w:rFonts w:hint="eastAsia"/>
                <w:vertAlign w:val="baseline"/>
              </w:rPr>
              <w:t>所投品牌酶标分析仪在川</w:t>
            </w:r>
            <w:r>
              <w:rPr>
                <w:rFonts w:hint="eastAsia"/>
                <w:vertAlign w:val="baseline"/>
                <w:lang w:val="en-US" w:eastAsia="zh-CN"/>
              </w:rPr>
              <w:t>渝</w:t>
            </w:r>
            <w:r>
              <w:rPr>
                <w:rFonts w:hint="eastAsia"/>
                <w:vertAlign w:val="baseline"/>
              </w:rPr>
              <w:t>地区具有5家以上三甲医院，其中至少有2家通过ISO15189认可装机使用客户，并提供相应的证明材料。</w:t>
            </w:r>
          </w:p>
        </w:tc>
        <w:tc>
          <w:tcPr>
            <w:tcW w:w="2280" w:type="dxa"/>
          </w:tcPr>
          <w:p>
            <w:pPr>
              <w:rPr>
                <w:vertAlign w:val="baseline"/>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3Y2YwMGQ5MDMwZjM4NjQ3ZGFhNmFlYTU5MjEwZmYifQ=="/>
  </w:docVars>
  <w:rsids>
    <w:rsidRoot w:val="00000000"/>
    <w:rsid w:val="0CEF5DD4"/>
    <w:rsid w:val="19353612"/>
    <w:rsid w:val="202A1947"/>
    <w:rsid w:val="37E9357D"/>
    <w:rsid w:val="3B593417"/>
    <w:rsid w:val="57147463"/>
    <w:rsid w:val="582B7B15"/>
    <w:rsid w:val="64B0133E"/>
    <w:rsid w:val="6C170BCA"/>
    <w:rsid w:val="6E1872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617</Words>
  <Characters>670</Characters>
  <Lines>0</Lines>
  <Paragraphs>0</Paragraphs>
  <TotalTime>0</TotalTime>
  <ScaleCrop>false</ScaleCrop>
  <LinksUpToDate>false</LinksUpToDate>
  <CharactersWithSpaces>673</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2024-09-29T07:37:00Z</dcterms:created>
  <dc:creator>Admin</dc:creator>
  <cp:lastModifiedBy>强哥</cp:lastModifiedBy>
  <dcterms:modified xsi:type="dcterms:W3CDTF">2024-10-09T02:35:34Z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71FA4EBC16AE4CB39124DEA2455C5194_13</vt:lpwstr>
  </property>
</Properties>
</file>